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54"/>
        <w:gridCol w:w="6073"/>
        <w:gridCol w:w="54"/>
      </w:tblGrid>
      <w:tr w:rsidR="00AF5F17" w:rsidRPr="005D3EBC" w14:paraId="0E9B8BA9" w14:textId="77777777" w:rsidTr="001D4000">
        <w:trPr>
          <w:gridAfter w:val="1"/>
          <w:wAfter w:w="194" w:type="dxa"/>
        </w:trPr>
        <w:tc>
          <w:tcPr>
            <w:tcW w:w="3283" w:type="dxa"/>
          </w:tcPr>
          <w:p w14:paraId="2B20EF4D" w14:textId="77777777" w:rsidR="00AF5F17" w:rsidRPr="00AF5F17" w:rsidRDefault="00AF5F17">
            <w:pPr>
              <w:rPr>
                <w:rFonts w:ascii="Helvetica NEue" w:hAnsi="Helvetica NEue"/>
                <w:sz w:val="22"/>
                <w:szCs w:val="22"/>
              </w:rPr>
            </w:pPr>
            <w:bookmarkStart w:id="0" w:name="_GoBack"/>
            <w:bookmarkEnd w:id="0"/>
            <w:r w:rsidRPr="00AF5F17">
              <w:rPr>
                <w:rFonts w:ascii="Helvetica NEue" w:hAnsi="Helvetica NEue"/>
                <w:noProof/>
                <w:sz w:val="22"/>
                <w:szCs w:val="22"/>
              </w:rPr>
              <w:drawing>
                <wp:inline distT="0" distB="0" distL="0" distR="0" wp14:anchorId="6C2203BE" wp14:editId="6FF66ECE">
                  <wp:extent cx="814283" cy="12318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JN-infopoin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908" cy="1328119"/>
                          </a:xfrm>
                          <a:prstGeom prst="rect">
                            <a:avLst/>
                          </a:prstGeom>
                        </pic:spPr>
                      </pic:pic>
                    </a:graphicData>
                  </a:graphic>
                </wp:inline>
              </w:drawing>
            </w:r>
          </w:p>
        </w:tc>
        <w:tc>
          <w:tcPr>
            <w:tcW w:w="5737" w:type="dxa"/>
            <w:gridSpan w:val="2"/>
          </w:tcPr>
          <w:p w14:paraId="29892D4C" w14:textId="77777777" w:rsidR="00AF5F17" w:rsidRPr="005D3EBC" w:rsidRDefault="00AF5F17">
            <w:pPr>
              <w:rPr>
                <w:rFonts w:ascii="Helvetica NEue" w:hAnsi="Helvetica NEue"/>
                <w:sz w:val="22"/>
                <w:szCs w:val="22"/>
                <w:lang w:val="fr-FR"/>
              </w:rPr>
            </w:pPr>
          </w:p>
        </w:tc>
      </w:tr>
      <w:tr w:rsidR="00AF5F17" w:rsidRPr="0013440E" w14:paraId="369CE6A6" w14:textId="77777777" w:rsidTr="001D4000">
        <w:trPr>
          <w:gridAfter w:val="1"/>
          <w:wAfter w:w="194" w:type="dxa"/>
        </w:trPr>
        <w:tc>
          <w:tcPr>
            <w:tcW w:w="9020" w:type="dxa"/>
            <w:gridSpan w:val="3"/>
          </w:tcPr>
          <w:p w14:paraId="00499E14" w14:textId="5E6DD679" w:rsidR="00AF5F17" w:rsidRPr="00473325" w:rsidRDefault="00AF5F17" w:rsidP="00AF5F17">
            <w:pPr>
              <w:rPr>
                <w:rFonts w:ascii="Arial" w:eastAsia="Times New Roman" w:hAnsi="Arial" w:cs="Arial"/>
                <w:b/>
                <w:color w:val="000000"/>
                <w:sz w:val="22"/>
                <w:szCs w:val="22"/>
                <w:lang w:val="fr-FR"/>
              </w:rPr>
            </w:pPr>
            <w:r w:rsidRPr="00473325">
              <w:rPr>
                <w:rFonts w:ascii="Arial" w:eastAsia="Times New Roman" w:hAnsi="Arial" w:cs="Arial"/>
                <w:b/>
                <w:color w:val="000000"/>
                <w:sz w:val="22"/>
                <w:szCs w:val="22"/>
                <w:lang w:val="fr-FR"/>
              </w:rPr>
              <w:t>Bien vous informer sur les questions énergétiques</w:t>
            </w:r>
          </w:p>
          <w:p w14:paraId="234203EA" w14:textId="77777777" w:rsidR="00AF5F17" w:rsidRPr="000224C3" w:rsidRDefault="00AF5F17" w:rsidP="00AF5F17">
            <w:pPr>
              <w:rPr>
                <w:rFonts w:ascii="Helvetica NEue" w:hAnsi="Helvetica NEue"/>
                <w:sz w:val="22"/>
                <w:szCs w:val="22"/>
                <w:lang w:val="fr-CH"/>
              </w:rPr>
            </w:pPr>
          </w:p>
        </w:tc>
      </w:tr>
      <w:tr w:rsidR="005D3EBC" w:rsidRPr="00886A40" w14:paraId="6430AEB5" w14:textId="77777777" w:rsidTr="001D4000">
        <w:trPr>
          <w:gridAfter w:val="1"/>
          <w:wAfter w:w="194" w:type="dxa"/>
        </w:trPr>
        <w:tc>
          <w:tcPr>
            <w:tcW w:w="3283" w:type="dxa"/>
          </w:tcPr>
          <w:p w14:paraId="3C4950D6" w14:textId="77777777" w:rsidR="005D3EBC" w:rsidRPr="00AF5F17" w:rsidRDefault="005D3EBC">
            <w:pPr>
              <w:rPr>
                <w:rFonts w:ascii="Helvetica NEue" w:hAnsi="Helvetica NEue"/>
                <w:sz w:val="20"/>
                <w:szCs w:val="20"/>
                <w:lang w:val="fr-CH"/>
              </w:rPr>
            </w:pPr>
            <w:r>
              <w:rPr>
                <w:rFonts w:ascii="Helvetica NEue" w:hAnsi="Helvetica NEue"/>
                <w:noProof/>
                <w:sz w:val="18"/>
                <w:szCs w:val="18"/>
              </w:rPr>
              <w:drawing>
                <wp:inline distT="0" distB="0" distL="0" distR="0" wp14:anchorId="5C05CC7F" wp14:editId="6583011F">
                  <wp:extent cx="1869681" cy="1133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06 at 07.38.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552" cy="1167001"/>
                          </a:xfrm>
                          <a:prstGeom prst="rect">
                            <a:avLst/>
                          </a:prstGeom>
                        </pic:spPr>
                      </pic:pic>
                    </a:graphicData>
                  </a:graphic>
                </wp:inline>
              </w:drawing>
            </w:r>
          </w:p>
        </w:tc>
        <w:tc>
          <w:tcPr>
            <w:tcW w:w="5737" w:type="dxa"/>
            <w:gridSpan w:val="2"/>
          </w:tcPr>
          <w:p w14:paraId="63AEF61C" w14:textId="77777777" w:rsidR="003B7691" w:rsidRPr="00473325" w:rsidRDefault="005D3EBC" w:rsidP="005D3EBC">
            <w:pPr>
              <w:rPr>
                <w:rFonts w:ascii="Arial" w:hAnsi="Arial" w:cs="Arial"/>
                <w:color w:val="A6A6A6" w:themeColor="background1" w:themeShade="A6"/>
                <w:sz w:val="16"/>
                <w:szCs w:val="16"/>
                <w:lang w:val="fr-CH"/>
              </w:rPr>
            </w:pPr>
            <w:r w:rsidRPr="00473325">
              <w:rPr>
                <w:rFonts w:ascii="Arial" w:hAnsi="Arial" w:cs="Arial"/>
                <w:color w:val="A6A6A6" w:themeColor="background1" w:themeShade="A6"/>
                <w:sz w:val="16"/>
                <w:szCs w:val="16"/>
                <w:lang w:val="fr-CH"/>
              </w:rPr>
              <w:t xml:space="preserve">Vous pouvez insérer ici l’animation explicative du service infopoint myenergy </w:t>
            </w:r>
            <w:r w:rsidR="003B7691" w:rsidRPr="00473325">
              <w:rPr>
                <w:rFonts w:ascii="Arial" w:hAnsi="Arial" w:cs="Arial"/>
                <w:color w:val="A6A6A6" w:themeColor="background1" w:themeShade="A6"/>
                <w:sz w:val="16"/>
                <w:szCs w:val="16"/>
                <w:lang w:val="fr-CH"/>
              </w:rPr>
              <w:t xml:space="preserve">disponible en FR, DE, PO et EN. </w:t>
            </w:r>
          </w:p>
          <w:p w14:paraId="4A247E3E" w14:textId="77777777" w:rsidR="005D3EBC" w:rsidRPr="00473325" w:rsidRDefault="003B7691" w:rsidP="005D3EBC">
            <w:pPr>
              <w:rPr>
                <w:rFonts w:ascii="Arial" w:hAnsi="Arial" w:cs="Arial"/>
                <w:color w:val="A6A6A6" w:themeColor="background1" w:themeShade="A6"/>
                <w:sz w:val="16"/>
                <w:szCs w:val="16"/>
                <w:lang w:val="fr-CH"/>
              </w:rPr>
            </w:pPr>
            <w:r w:rsidRPr="00473325">
              <w:rPr>
                <w:rFonts w:ascii="Arial" w:hAnsi="Arial" w:cs="Arial"/>
                <w:color w:val="A6A6A6" w:themeColor="background1" w:themeShade="A6"/>
                <w:sz w:val="16"/>
                <w:szCs w:val="16"/>
                <w:lang w:val="fr-CH"/>
              </w:rPr>
              <w:t>Voir</w:t>
            </w:r>
            <w:r w:rsidR="005D3EBC" w:rsidRPr="00473325">
              <w:rPr>
                <w:rFonts w:ascii="Arial" w:hAnsi="Arial" w:cs="Arial"/>
                <w:color w:val="A6A6A6" w:themeColor="background1" w:themeShade="A6"/>
                <w:sz w:val="16"/>
                <w:szCs w:val="16"/>
                <w:lang w:val="fr-CH"/>
              </w:rPr>
              <w:t xml:space="preserve"> </w:t>
            </w:r>
            <w:r w:rsidRPr="00473325">
              <w:rPr>
                <w:rFonts w:ascii="Arial" w:hAnsi="Arial" w:cs="Arial"/>
                <w:color w:val="A6A6A6" w:themeColor="background1" w:themeShade="A6"/>
                <w:sz w:val="16"/>
                <w:szCs w:val="16"/>
                <w:lang w:val="fr-CH"/>
              </w:rPr>
              <w:t>Dropbox : https://www.dropbox.com/sh/ykuxhjlvs8ne9jg/AABx8goO02by6zy6e4aqFLd0a?dl=0</w:t>
            </w:r>
          </w:p>
          <w:p w14:paraId="750BE3D7" w14:textId="77777777" w:rsidR="005D3EBC" w:rsidRPr="00473325" w:rsidRDefault="005D3EBC">
            <w:pPr>
              <w:rPr>
                <w:rFonts w:ascii="Arial" w:hAnsi="Arial" w:cs="Arial"/>
                <w:sz w:val="20"/>
                <w:szCs w:val="20"/>
                <w:lang w:val="fr-CH"/>
              </w:rPr>
            </w:pPr>
          </w:p>
        </w:tc>
      </w:tr>
      <w:tr w:rsidR="005D3EBC" w:rsidRPr="0013440E" w14:paraId="6AB61398" w14:textId="77777777" w:rsidTr="001D4000">
        <w:trPr>
          <w:gridAfter w:val="1"/>
          <w:wAfter w:w="194" w:type="dxa"/>
        </w:trPr>
        <w:tc>
          <w:tcPr>
            <w:tcW w:w="9020" w:type="dxa"/>
            <w:gridSpan w:val="3"/>
          </w:tcPr>
          <w:p w14:paraId="3AAB3C7B" w14:textId="5822B54E" w:rsidR="005D3EBC" w:rsidRPr="00473325" w:rsidRDefault="005D3EBC" w:rsidP="005D3EBC">
            <w:pPr>
              <w:rPr>
                <w:rFonts w:ascii="Arial" w:eastAsia="Times New Roman" w:hAnsi="Arial" w:cs="Arial"/>
                <w:color w:val="000000"/>
                <w:sz w:val="20"/>
                <w:szCs w:val="20"/>
                <w:lang w:val="fr-CH"/>
              </w:rPr>
            </w:pPr>
            <w:r w:rsidRPr="00473325">
              <w:rPr>
                <w:rFonts w:ascii="Arial" w:eastAsia="Times New Roman" w:hAnsi="Arial" w:cs="Arial"/>
                <w:color w:val="000000"/>
                <w:sz w:val="20"/>
                <w:szCs w:val="20"/>
                <w:lang w:val="fr-FR"/>
              </w:rPr>
              <w:t xml:space="preserve">L'infopoint myenergy est un </w:t>
            </w:r>
            <w:r w:rsidR="0013440E">
              <w:rPr>
                <w:rFonts w:ascii="Arial" w:eastAsia="Times New Roman" w:hAnsi="Arial" w:cs="Arial"/>
                <w:color w:val="000000"/>
                <w:sz w:val="20"/>
                <w:szCs w:val="20"/>
                <w:lang w:val="fr-FR"/>
              </w:rPr>
              <w:t>service</w:t>
            </w:r>
            <w:r w:rsidRPr="00473325">
              <w:rPr>
                <w:rFonts w:ascii="Arial" w:eastAsia="Times New Roman" w:hAnsi="Arial" w:cs="Arial"/>
                <w:color w:val="000000"/>
                <w:sz w:val="20"/>
                <w:szCs w:val="20"/>
                <w:lang w:val="fr-FR"/>
              </w:rPr>
              <w:t xml:space="preserve"> d'information et de conseil autour des thèmes de l’énergie, de l’habitat durable et de la mobilité. Il s’agit d’un partenariat entre votre commune et myenergy, la structure nationale pour la promotion d'une transition énergétique durable.</w:t>
            </w:r>
          </w:p>
          <w:p w14:paraId="563C15A5" w14:textId="77777777" w:rsidR="005D3EBC" w:rsidRPr="00473325" w:rsidRDefault="005D3EBC" w:rsidP="005D3EBC">
            <w:pPr>
              <w:rPr>
                <w:rFonts w:ascii="Arial" w:eastAsia="Times New Roman" w:hAnsi="Arial" w:cs="Arial"/>
                <w:color w:val="000000"/>
                <w:sz w:val="20"/>
                <w:szCs w:val="20"/>
                <w:lang w:val="fr-CH"/>
              </w:rPr>
            </w:pPr>
            <w:r w:rsidRPr="00473325">
              <w:rPr>
                <w:rFonts w:ascii="Arial" w:eastAsia="Times New Roman" w:hAnsi="Arial" w:cs="Arial"/>
                <w:color w:val="000000"/>
                <w:sz w:val="20"/>
                <w:szCs w:val="20"/>
                <w:lang w:val="fr-FR"/>
              </w:rPr>
              <w:t> </w:t>
            </w:r>
          </w:p>
          <w:p w14:paraId="5A174869" w14:textId="77777777" w:rsidR="005D3EBC" w:rsidRPr="00473325" w:rsidRDefault="005D3EBC" w:rsidP="005D3EBC">
            <w:pPr>
              <w:rPr>
                <w:rFonts w:ascii="Arial" w:eastAsia="Times New Roman" w:hAnsi="Arial" w:cs="Arial"/>
                <w:color w:val="000000"/>
                <w:sz w:val="20"/>
                <w:szCs w:val="20"/>
                <w:lang w:val="fr-CH"/>
              </w:rPr>
            </w:pPr>
            <w:r w:rsidRPr="00473325">
              <w:rPr>
                <w:rFonts w:ascii="Arial" w:eastAsia="Times New Roman" w:hAnsi="Arial" w:cs="Arial"/>
                <w:color w:val="000000"/>
                <w:sz w:val="20"/>
                <w:szCs w:val="20"/>
                <w:lang w:val="fr-FR"/>
              </w:rPr>
              <w:t xml:space="preserve">Ce service a pour objectif </w:t>
            </w:r>
            <w:r w:rsidR="004C1939" w:rsidRPr="00473325">
              <w:rPr>
                <w:rFonts w:ascii="Arial" w:eastAsia="Times New Roman" w:hAnsi="Arial" w:cs="Arial"/>
                <w:color w:val="000000"/>
                <w:sz w:val="20"/>
                <w:szCs w:val="20"/>
                <w:lang w:val="fr-FR"/>
              </w:rPr>
              <w:t xml:space="preserve">de </w:t>
            </w:r>
            <w:r w:rsidRPr="00473325">
              <w:rPr>
                <w:rFonts w:ascii="Arial" w:eastAsia="Times New Roman" w:hAnsi="Arial" w:cs="Arial"/>
                <w:color w:val="000000"/>
                <w:sz w:val="20"/>
                <w:szCs w:val="20"/>
                <w:lang w:val="fr-FR"/>
              </w:rPr>
              <w:t>vous conseiller, informer et sensibiliser sur les sujets suivants :</w:t>
            </w:r>
          </w:p>
          <w:p w14:paraId="4A41CC72" w14:textId="77777777" w:rsidR="005D3EBC" w:rsidRPr="00473325" w:rsidRDefault="005D3EBC" w:rsidP="005D3EBC">
            <w:pPr>
              <w:rPr>
                <w:rFonts w:ascii="Arial" w:eastAsia="Times New Roman" w:hAnsi="Arial" w:cs="Arial"/>
                <w:color w:val="000000"/>
                <w:sz w:val="20"/>
                <w:szCs w:val="20"/>
                <w:lang w:val="fr-CH"/>
              </w:rPr>
            </w:pPr>
            <w:r w:rsidRPr="00473325">
              <w:rPr>
                <w:rFonts w:ascii="Arial" w:eastAsia="Times New Roman" w:hAnsi="Arial" w:cs="Arial"/>
                <w:color w:val="000000"/>
                <w:sz w:val="20"/>
                <w:szCs w:val="20"/>
                <w:lang w:val="fr-FR"/>
              </w:rPr>
              <w:t> </w:t>
            </w:r>
          </w:p>
          <w:p w14:paraId="594D0542" w14:textId="106958C1"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la</w:t>
            </w:r>
            <w:proofErr w:type="gramEnd"/>
            <w:r w:rsidRPr="00473325">
              <w:rPr>
                <w:rFonts w:ascii="Arial" w:eastAsia="Times New Roman" w:hAnsi="Arial" w:cs="Arial"/>
                <w:color w:val="000000"/>
                <w:sz w:val="20"/>
                <w:szCs w:val="20"/>
                <w:lang w:val="fr-FR"/>
              </w:rPr>
              <w:t xml:space="preserve"> rénovation énergétique durable,</w:t>
            </w:r>
          </w:p>
          <w:p w14:paraId="7ACF98A1" w14:textId="77777777"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la</w:t>
            </w:r>
            <w:proofErr w:type="gramEnd"/>
            <w:r w:rsidRPr="00473325">
              <w:rPr>
                <w:rFonts w:ascii="Arial" w:eastAsia="Times New Roman" w:hAnsi="Arial" w:cs="Arial"/>
                <w:color w:val="000000"/>
                <w:sz w:val="20"/>
                <w:szCs w:val="20"/>
                <w:lang w:val="fr-FR"/>
              </w:rPr>
              <w:t xml:space="preserve"> construction durable,</w:t>
            </w:r>
          </w:p>
          <w:p w14:paraId="091F48A9" w14:textId="77777777"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les</w:t>
            </w:r>
            <w:proofErr w:type="gramEnd"/>
            <w:r w:rsidRPr="00473325">
              <w:rPr>
                <w:rFonts w:ascii="Arial" w:eastAsia="Times New Roman" w:hAnsi="Arial" w:cs="Arial"/>
                <w:color w:val="000000"/>
                <w:sz w:val="20"/>
                <w:szCs w:val="20"/>
                <w:lang w:val="fr-FR"/>
              </w:rPr>
              <w:t xml:space="preserve"> énergies renouvelables,</w:t>
            </w:r>
          </w:p>
          <w:p w14:paraId="10332BBA" w14:textId="77777777" w:rsidR="00903EE0" w:rsidRPr="00903EE0" w:rsidRDefault="00903EE0" w:rsidP="00903EE0">
            <w:pPr>
              <w:pStyle w:val="Paragraphedeliste"/>
              <w:numPr>
                <w:ilvl w:val="0"/>
                <w:numId w:val="1"/>
              </w:numPr>
              <w:rPr>
                <w:rFonts w:ascii="Arial" w:eastAsia="Times New Roman" w:hAnsi="Arial" w:cs="Arial"/>
                <w:color w:val="000000"/>
                <w:sz w:val="20"/>
                <w:szCs w:val="20"/>
                <w:lang w:val="fr-FR"/>
              </w:rPr>
            </w:pPr>
            <w:proofErr w:type="gramStart"/>
            <w:r w:rsidRPr="00473325">
              <w:rPr>
                <w:rFonts w:ascii="Arial" w:eastAsia="Times New Roman" w:hAnsi="Arial" w:cs="Arial"/>
                <w:color w:val="000000"/>
                <w:sz w:val="20"/>
                <w:szCs w:val="20"/>
                <w:lang w:val="fr-FR"/>
              </w:rPr>
              <w:t>la</w:t>
            </w:r>
            <w:proofErr w:type="gramEnd"/>
            <w:r w:rsidRPr="00473325">
              <w:rPr>
                <w:rFonts w:ascii="Arial" w:eastAsia="Times New Roman" w:hAnsi="Arial" w:cs="Arial"/>
                <w:color w:val="000000"/>
                <w:sz w:val="20"/>
                <w:szCs w:val="20"/>
                <w:lang w:val="fr-FR"/>
              </w:rPr>
              <w:t xml:space="preserve"> mobilité durable,</w:t>
            </w:r>
          </w:p>
          <w:p w14:paraId="1621381E" w14:textId="77777777"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les</w:t>
            </w:r>
            <w:proofErr w:type="gramEnd"/>
            <w:r w:rsidRPr="00473325">
              <w:rPr>
                <w:rFonts w:ascii="Arial" w:eastAsia="Times New Roman" w:hAnsi="Arial" w:cs="Arial"/>
                <w:color w:val="000000"/>
                <w:sz w:val="20"/>
                <w:szCs w:val="20"/>
                <w:lang w:val="fr-FR"/>
              </w:rPr>
              <w:t xml:space="preserve"> économies d’énergie au quotidien,</w:t>
            </w:r>
          </w:p>
          <w:p w14:paraId="13729D8F" w14:textId="77777777"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le</w:t>
            </w:r>
            <w:proofErr w:type="gramEnd"/>
            <w:r w:rsidRPr="00473325">
              <w:rPr>
                <w:rFonts w:ascii="Arial" w:eastAsia="Times New Roman" w:hAnsi="Arial" w:cs="Arial"/>
                <w:color w:val="000000"/>
                <w:sz w:val="20"/>
                <w:szCs w:val="20"/>
                <w:lang w:val="fr-FR"/>
              </w:rPr>
              <w:t xml:space="preserve"> certificat de performance énergétique,</w:t>
            </w:r>
          </w:p>
          <w:p w14:paraId="0EF5F643" w14:textId="7B2AC3C0" w:rsidR="005D3EBC" w:rsidRPr="00473325" w:rsidRDefault="005D3EBC" w:rsidP="005D3EBC">
            <w:pPr>
              <w:pStyle w:val="Paragraphedeliste"/>
              <w:numPr>
                <w:ilvl w:val="0"/>
                <w:numId w:val="1"/>
              </w:numPr>
              <w:rPr>
                <w:rFonts w:ascii="Arial" w:eastAsia="Times New Roman" w:hAnsi="Arial" w:cs="Arial"/>
                <w:color w:val="000000"/>
                <w:sz w:val="20"/>
                <w:szCs w:val="20"/>
                <w:lang w:val="fr-CH"/>
              </w:rPr>
            </w:pPr>
            <w:proofErr w:type="gramStart"/>
            <w:r w:rsidRPr="00473325">
              <w:rPr>
                <w:rFonts w:ascii="Arial" w:eastAsia="Times New Roman" w:hAnsi="Arial" w:cs="Arial"/>
                <w:color w:val="000000"/>
                <w:sz w:val="20"/>
                <w:szCs w:val="20"/>
                <w:lang w:val="fr-FR"/>
              </w:rPr>
              <w:t>les</w:t>
            </w:r>
            <w:proofErr w:type="gramEnd"/>
            <w:r w:rsidRPr="00473325">
              <w:rPr>
                <w:rFonts w:ascii="Arial" w:eastAsia="Times New Roman" w:hAnsi="Arial" w:cs="Arial"/>
                <w:color w:val="000000"/>
                <w:sz w:val="20"/>
                <w:szCs w:val="20"/>
                <w:lang w:val="fr-FR"/>
              </w:rPr>
              <w:t xml:space="preserve"> diverses aides disponibles.</w:t>
            </w:r>
          </w:p>
          <w:p w14:paraId="0CF52363" w14:textId="77777777" w:rsidR="005D3EBC" w:rsidRPr="00473325" w:rsidRDefault="005D3EBC" w:rsidP="005D3EBC">
            <w:pPr>
              <w:rPr>
                <w:rFonts w:ascii="Arial" w:eastAsia="Times New Roman" w:hAnsi="Arial" w:cs="Arial"/>
                <w:color w:val="000000"/>
                <w:sz w:val="20"/>
                <w:szCs w:val="20"/>
                <w:lang w:val="fr-FR"/>
              </w:rPr>
            </w:pPr>
          </w:p>
          <w:p w14:paraId="335B4589" w14:textId="77777777" w:rsidR="005D3EBC" w:rsidRPr="00473325" w:rsidRDefault="005D3EBC" w:rsidP="005D3EBC">
            <w:pPr>
              <w:rPr>
                <w:rFonts w:ascii="Arial" w:eastAsia="Times New Roman" w:hAnsi="Arial" w:cs="Arial"/>
                <w:color w:val="000000"/>
                <w:sz w:val="20"/>
                <w:szCs w:val="20"/>
                <w:lang w:val="fr-CH"/>
              </w:rPr>
            </w:pPr>
            <w:r w:rsidRPr="00473325">
              <w:rPr>
                <w:rFonts w:ascii="Arial" w:eastAsia="Times New Roman" w:hAnsi="Arial" w:cs="Arial"/>
                <w:b/>
                <w:bCs/>
                <w:color w:val="000000"/>
                <w:sz w:val="20"/>
                <w:szCs w:val="20"/>
                <w:lang w:val="fr-FR"/>
              </w:rPr>
              <w:t>Votre diagnostic énergétique personnalisé sur rendez-vous</w:t>
            </w:r>
          </w:p>
          <w:p w14:paraId="4F8777EE" w14:textId="77777777" w:rsidR="005D3EBC" w:rsidRPr="00473325" w:rsidRDefault="005D3EBC" w:rsidP="005D3EBC">
            <w:pPr>
              <w:rPr>
                <w:rFonts w:ascii="Arial" w:eastAsia="Times New Roman" w:hAnsi="Arial" w:cs="Arial"/>
                <w:color w:val="000000"/>
                <w:sz w:val="20"/>
                <w:szCs w:val="20"/>
                <w:lang w:val="fr-FR"/>
              </w:rPr>
            </w:pPr>
            <w:r w:rsidRPr="00473325">
              <w:rPr>
                <w:rFonts w:ascii="Arial" w:eastAsia="Times New Roman" w:hAnsi="Arial" w:cs="Arial"/>
                <w:color w:val="000000"/>
                <w:sz w:val="20"/>
                <w:szCs w:val="20"/>
                <w:lang w:val="fr-FR"/>
              </w:rPr>
              <w:t>Le conseil de base en énergie vous est proposé à votre domicile ou dans le bureau infopoint myenergy de votre commune. Il peut avoir lieu en luxembourgeois, en allemand, en français ou en anglais. L'entièreté des coûts est prise en charge par myenergy et votre commune.</w:t>
            </w:r>
          </w:p>
          <w:p w14:paraId="1B10B32A" w14:textId="77777777" w:rsidR="005D3EBC" w:rsidRPr="00AF5F17" w:rsidRDefault="005D3EBC">
            <w:pPr>
              <w:rPr>
                <w:rFonts w:ascii="Helvetica NEue" w:hAnsi="Helvetica NEue"/>
                <w:sz w:val="20"/>
                <w:szCs w:val="20"/>
                <w:lang w:val="fr-CH"/>
              </w:rPr>
            </w:pPr>
          </w:p>
        </w:tc>
      </w:tr>
      <w:tr w:rsidR="005D3EBC" w:rsidRPr="00886A40" w14:paraId="7AF94471" w14:textId="77777777" w:rsidTr="001D4000">
        <w:trPr>
          <w:gridAfter w:val="1"/>
          <w:wAfter w:w="194" w:type="dxa"/>
        </w:trPr>
        <w:tc>
          <w:tcPr>
            <w:tcW w:w="3283" w:type="dxa"/>
          </w:tcPr>
          <w:p w14:paraId="661A970B" w14:textId="77777777" w:rsidR="005D3EBC" w:rsidRPr="00AF5F17" w:rsidRDefault="005D3EBC" w:rsidP="002D4A0F">
            <w:pPr>
              <w:rPr>
                <w:rFonts w:ascii="Helvetica NEue" w:hAnsi="Helvetica NEue"/>
                <w:sz w:val="20"/>
                <w:szCs w:val="20"/>
                <w:lang w:val="fr-CH"/>
              </w:rPr>
            </w:pPr>
            <w:r>
              <w:rPr>
                <w:rFonts w:ascii="Helvetica NEue" w:eastAsia="Times New Roman" w:hAnsi="Helvetica NEue" w:cs="Calibri"/>
                <w:noProof/>
                <w:color w:val="000000"/>
                <w:sz w:val="20"/>
                <w:szCs w:val="20"/>
              </w:rPr>
              <w:drawing>
                <wp:inline distT="0" distB="0" distL="0" distR="0" wp14:anchorId="6DCEEC0F" wp14:editId="3642E792">
                  <wp:extent cx="1983981" cy="11156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9-06 at 07.53.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236" cy="1165231"/>
                          </a:xfrm>
                          <a:prstGeom prst="rect">
                            <a:avLst/>
                          </a:prstGeom>
                        </pic:spPr>
                      </pic:pic>
                    </a:graphicData>
                  </a:graphic>
                </wp:inline>
              </w:drawing>
            </w:r>
          </w:p>
        </w:tc>
        <w:tc>
          <w:tcPr>
            <w:tcW w:w="5737" w:type="dxa"/>
            <w:gridSpan w:val="2"/>
          </w:tcPr>
          <w:p w14:paraId="25215F42" w14:textId="5CD1A91D" w:rsidR="005D3EBC" w:rsidRPr="00473325" w:rsidRDefault="005D3EBC" w:rsidP="002D4A0F">
            <w:pPr>
              <w:rPr>
                <w:rFonts w:ascii="Arial" w:hAnsi="Arial" w:cs="Arial"/>
                <w:color w:val="A6A6A6" w:themeColor="background1" w:themeShade="A6"/>
                <w:sz w:val="16"/>
                <w:szCs w:val="16"/>
                <w:lang w:val="fr-CH"/>
              </w:rPr>
            </w:pPr>
            <w:r w:rsidRPr="00473325">
              <w:rPr>
                <w:rFonts w:ascii="Arial" w:hAnsi="Arial" w:cs="Arial"/>
                <w:color w:val="A6A6A6" w:themeColor="background1" w:themeShade="A6"/>
                <w:sz w:val="16"/>
                <w:szCs w:val="16"/>
                <w:lang w:val="fr-CH"/>
              </w:rPr>
              <w:t>(Vous pouvez insérer ici l’animation explicative du diagnostic énergétique</w:t>
            </w:r>
            <w:r w:rsidR="000B027E" w:rsidRPr="00473325">
              <w:rPr>
                <w:rFonts w:ascii="Arial" w:hAnsi="Arial" w:cs="Arial"/>
                <w:color w:val="A6A6A6" w:themeColor="background1" w:themeShade="A6"/>
                <w:sz w:val="16"/>
                <w:szCs w:val="16"/>
                <w:lang w:val="fr-CH"/>
              </w:rPr>
              <w:t xml:space="preserve"> </w:t>
            </w:r>
            <w:r w:rsidRPr="00473325">
              <w:rPr>
                <w:rFonts w:ascii="Arial" w:hAnsi="Arial" w:cs="Arial"/>
                <w:color w:val="A6A6A6" w:themeColor="background1" w:themeShade="A6"/>
                <w:sz w:val="16"/>
                <w:szCs w:val="16"/>
                <w:lang w:val="fr-CH"/>
              </w:rPr>
              <w:t>- animation disponible en LU sous-titrée en FR ou EN</w:t>
            </w:r>
            <w:r w:rsidR="009160F6" w:rsidRPr="00473325">
              <w:rPr>
                <w:rFonts w:ascii="Arial" w:hAnsi="Arial" w:cs="Arial"/>
                <w:color w:val="A6A6A6" w:themeColor="background1" w:themeShade="A6"/>
                <w:sz w:val="16"/>
                <w:szCs w:val="16"/>
                <w:lang w:val="fr-CH"/>
              </w:rPr>
              <w:t xml:space="preserve"> : bientôt disponible </w:t>
            </w:r>
            <w:r w:rsidR="00886A40">
              <w:rPr>
                <w:rFonts w:ascii="Arial" w:hAnsi="Arial" w:cs="Arial"/>
                <w:color w:val="A6A6A6" w:themeColor="background1" w:themeShade="A6"/>
                <w:sz w:val="16"/>
                <w:szCs w:val="16"/>
                <w:lang w:val="fr-CH"/>
              </w:rPr>
              <w:t>dans</w:t>
            </w:r>
            <w:r w:rsidR="009160F6" w:rsidRPr="00473325">
              <w:rPr>
                <w:rFonts w:ascii="Arial" w:hAnsi="Arial" w:cs="Arial"/>
                <w:color w:val="A6A6A6" w:themeColor="background1" w:themeShade="A6"/>
                <w:sz w:val="16"/>
                <w:szCs w:val="16"/>
                <w:lang w:val="fr-CH"/>
              </w:rPr>
              <w:t xml:space="preserve"> la Dropbox également)</w:t>
            </w:r>
          </w:p>
          <w:p w14:paraId="0C502DCA" w14:textId="77777777" w:rsidR="005D3EBC" w:rsidRPr="00473325" w:rsidRDefault="005D3EBC" w:rsidP="002D4A0F">
            <w:pPr>
              <w:rPr>
                <w:rFonts w:ascii="Arial" w:hAnsi="Arial" w:cs="Arial"/>
                <w:color w:val="A6A6A6" w:themeColor="background1" w:themeShade="A6"/>
                <w:sz w:val="16"/>
                <w:szCs w:val="16"/>
                <w:lang w:val="fr-CH"/>
              </w:rPr>
            </w:pPr>
          </w:p>
        </w:tc>
      </w:tr>
      <w:tr w:rsidR="003718CD" w:rsidRPr="00886A40" w14:paraId="1F17AC39" w14:textId="77777777" w:rsidTr="001D4000">
        <w:trPr>
          <w:gridAfter w:val="1"/>
          <w:wAfter w:w="194" w:type="dxa"/>
        </w:trPr>
        <w:tc>
          <w:tcPr>
            <w:tcW w:w="3283" w:type="dxa"/>
          </w:tcPr>
          <w:p w14:paraId="47C3ADBE" w14:textId="77777777" w:rsidR="003718CD" w:rsidRDefault="003718CD" w:rsidP="003718CD">
            <w:pPr>
              <w:rPr>
                <w:rStyle w:val="Lienhypertexte"/>
                <w:rFonts w:ascii="Helvetica NEue" w:eastAsia="Times New Roman" w:hAnsi="Helvetica NEue" w:cs="Calibri"/>
                <w:b/>
                <w:color w:val="000000" w:themeColor="text1"/>
                <w:sz w:val="20"/>
                <w:szCs w:val="20"/>
                <w:u w:val="none"/>
                <w:lang w:val="fr-FR"/>
              </w:rPr>
            </w:pPr>
          </w:p>
          <w:p w14:paraId="38ED3441" w14:textId="77777777" w:rsidR="003718CD" w:rsidRPr="003718CD" w:rsidRDefault="005D4ECF" w:rsidP="003718CD">
            <w:pPr>
              <w:rPr>
                <w:rFonts w:ascii="Helvetica NEue" w:eastAsia="Times New Roman" w:hAnsi="Helvetica NEue" w:cs="Calibri"/>
                <w:color w:val="000000" w:themeColor="text1"/>
                <w:sz w:val="20"/>
                <w:szCs w:val="20"/>
                <w:lang w:val="fr-CH"/>
              </w:rPr>
            </w:pPr>
            <w:hyperlink r:id="rId11" w:history="1">
              <w:r w:rsidR="003718CD" w:rsidRPr="003718CD">
                <w:rPr>
                  <w:rStyle w:val="Lienhypertexte"/>
                  <w:rFonts w:ascii="Helvetica NEue" w:eastAsia="Times New Roman" w:hAnsi="Helvetica NEue" w:cs="Calibri"/>
                  <w:b/>
                  <w:color w:val="000000" w:themeColor="text1"/>
                  <w:sz w:val="20"/>
                  <w:szCs w:val="20"/>
                  <w:u w:val="none"/>
                  <w:lang w:val="fr-FR"/>
                </w:rPr>
                <w:t>Prenez rendez-vous dès aujourd’hui !</w:t>
              </w:r>
            </w:hyperlink>
            <w:r w:rsidR="003718CD" w:rsidRPr="003718CD">
              <w:rPr>
                <w:rFonts w:ascii="Helvetica NEue" w:eastAsia="Times New Roman" w:hAnsi="Helvetica NEue" w:cs="Calibri"/>
                <w:b/>
                <w:color w:val="000000" w:themeColor="text1"/>
                <w:sz w:val="20"/>
                <w:szCs w:val="20"/>
                <w:lang w:val="fr-FR"/>
              </w:rPr>
              <w:t xml:space="preserve"> </w:t>
            </w:r>
          </w:p>
          <w:p w14:paraId="7EFA8078" w14:textId="77777777" w:rsidR="003718CD" w:rsidRDefault="003B7691" w:rsidP="002D4A0F">
            <w:pPr>
              <w:rPr>
                <w:rFonts w:ascii="Helvetica NEue" w:hAnsi="Helvetica NEue"/>
                <w:sz w:val="20"/>
                <w:szCs w:val="20"/>
                <w:lang w:val="fr-CH"/>
              </w:rPr>
            </w:pPr>
            <w:r>
              <w:rPr>
                <w:rFonts w:ascii="Helvetica NEue" w:hAnsi="Helvetica NEue"/>
                <w:noProof/>
                <w:sz w:val="20"/>
                <w:szCs w:val="20"/>
              </w:rPr>
              <w:drawing>
                <wp:inline distT="0" distB="0" distL="0" distR="0" wp14:anchorId="3FBAAA13" wp14:editId="771B732A">
                  <wp:extent cx="1495425" cy="1049207"/>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rotWithShape="1">
                          <a:blip r:embed="rId13" cstate="print">
                            <a:extLst>
                              <a:ext uri="{28A0092B-C50C-407E-A947-70E740481C1C}">
                                <a14:useLocalDpi xmlns:a14="http://schemas.microsoft.com/office/drawing/2010/main" val="0"/>
                              </a:ext>
                            </a:extLst>
                          </a:blip>
                          <a:srcRect l="13465"/>
                          <a:stretch/>
                        </pic:blipFill>
                        <pic:spPr bwMode="auto">
                          <a:xfrm>
                            <a:off x="0" y="0"/>
                            <a:ext cx="1548601" cy="1086516"/>
                          </a:xfrm>
                          <a:prstGeom prst="rect">
                            <a:avLst/>
                          </a:prstGeom>
                          <a:ln>
                            <a:noFill/>
                          </a:ln>
                          <a:extLst>
                            <a:ext uri="{53640926-AAD7-44D8-BBD7-CCE9431645EC}">
                              <a14:shadowObscured xmlns:a14="http://schemas.microsoft.com/office/drawing/2010/main"/>
                            </a:ext>
                          </a:extLst>
                        </pic:spPr>
                      </pic:pic>
                    </a:graphicData>
                  </a:graphic>
                </wp:inline>
              </w:drawing>
            </w:r>
          </w:p>
          <w:p w14:paraId="6B1F7A25" w14:textId="77777777" w:rsidR="00816404" w:rsidRPr="00AF5F17" w:rsidRDefault="00816404" w:rsidP="002D4A0F">
            <w:pPr>
              <w:rPr>
                <w:rFonts w:ascii="Helvetica NEue" w:hAnsi="Helvetica NEue"/>
                <w:sz w:val="20"/>
                <w:szCs w:val="20"/>
                <w:lang w:val="fr-CH"/>
              </w:rPr>
            </w:pPr>
          </w:p>
        </w:tc>
        <w:tc>
          <w:tcPr>
            <w:tcW w:w="5737" w:type="dxa"/>
            <w:gridSpan w:val="2"/>
          </w:tcPr>
          <w:p w14:paraId="319DD5B4" w14:textId="77777777" w:rsidR="00235694" w:rsidRPr="00473325" w:rsidRDefault="00235694" w:rsidP="002D4A0F">
            <w:pPr>
              <w:rPr>
                <w:rFonts w:ascii="Arial" w:hAnsi="Arial" w:cs="Arial"/>
                <w:color w:val="A6A6A6" w:themeColor="background1" w:themeShade="A6"/>
                <w:sz w:val="16"/>
                <w:szCs w:val="16"/>
                <w:lang w:val="fr-CH"/>
              </w:rPr>
            </w:pPr>
          </w:p>
          <w:p w14:paraId="0F1C2266" w14:textId="77777777" w:rsidR="003718CD" w:rsidRPr="00473325" w:rsidRDefault="003718CD" w:rsidP="002D4A0F">
            <w:pPr>
              <w:rPr>
                <w:rFonts w:ascii="Arial" w:hAnsi="Arial" w:cs="Arial"/>
                <w:color w:val="A6A6A6" w:themeColor="background1" w:themeShade="A6"/>
                <w:sz w:val="16"/>
                <w:szCs w:val="16"/>
                <w:lang w:val="fr-CH"/>
              </w:rPr>
            </w:pPr>
            <w:r w:rsidRPr="00473325">
              <w:rPr>
                <w:rFonts w:ascii="Arial" w:hAnsi="Arial" w:cs="Arial"/>
                <w:color w:val="A6A6A6" w:themeColor="background1" w:themeShade="A6"/>
                <w:sz w:val="16"/>
                <w:szCs w:val="16"/>
                <w:lang w:val="fr-CH"/>
              </w:rPr>
              <w:t>(Vous pouvez insérer ici un lien texte vers le formulaire de prise de RDV sur le site de myenergy : www.myenergy.lu/fr/renseignements/infopoint)</w:t>
            </w:r>
          </w:p>
          <w:p w14:paraId="45606BE3" w14:textId="77777777" w:rsidR="003718CD" w:rsidRPr="00473325" w:rsidRDefault="003718CD" w:rsidP="002D4A0F">
            <w:pPr>
              <w:rPr>
                <w:rFonts w:ascii="Arial" w:hAnsi="Arial" w:cs="Arial"/>
                <w:color w:val="A6A6A6" w:themeColor="background1" w:themeShade="A6"/>
                <w:sz w:val="16"/>
                <w:szCs w:val="16"/>
                <w:lang w:val="fr-CH"/>
              </w:rPr>
            </w:pPr>
          </w:p>
        </w:tc>
      </w:tr>
      <w:tr w:rsidR="001D4000" w:rsidRPr="005D3EBC" w14:paraId="3CDB6FE5" w14:textId="77777777" w:rsidTr="001D4000">
        <w:trPr>
          <w:gridAfter w:val="1"/>
          <w:wAfter w:w="137" w:type="dxa"/>
        </w:trPr>
        <w:tc>
          <w:tcPr>
            <w:tcW w:w="3340" w:type="dxa"/>
            <w:gridSpan w:val="2"/>
          </w:tcPr>
          <w:p w14:paraId="6A36C87E" w14:textId="77777777" w:rsidR="001D4000" w:rsidRPr="00AF5632" w:rsidRDefault="001D4000" w:rsidP="00D70A57">
            <w:pPr>
              <w:rPr>
                <w:rFonts w:ascii="Helv" w:hAnsi="Helv"/>
                <w:sz w:val="22"/>
                <w:szCs w:val="22"/>
              </w:rPr>
            </w:pPr>
            <w:r w:rsidRPr="00AF5632">
              <w:rPr>
                <w:rFonts w:ascii="Helv" w:hAnsi="Helv"/>
                <w:noProof/>
                <w:sz w:val="22"/>
                <w:szCs w:val="22"/>
              </w:rPr>
              <w:lastRenderedPageBreak/>
              <w:drawing>
                <wp:inline distT="0" distB="0" distL="0" distR="0" wp14:anchorId="731E1169" wp14:editId="638ECC6C">
                  <wp:extent cx="680794" cy="10299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JN-infopoint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8894" cy="1102687"/>
                          </a:xfrm>
                          <a:prstGeom prst="rect">
                            <a:avLst/>
                          </a:prstGeom>
                        </pic:spPr>
                      </pic:pic>
                    </a:graphicData>
                  </a:graphic>
                </wp:inline>
              </w:drawing>
            </w:r>
          </w:p>
        </w:tc>
        <w:tc>
          <w:tcPr>
            <w:tcW w:w="5737" w:type="dxa"/>
          </w:tcPr>
          <w:p w14:paraId="52B6760B" w14:textId="77777777" w:rsidR="001D4000" w:rsidRPr="005D3EBC" w:rsidRDefault="001D4000" w:rsidP="00D70A57">
            <w:pPr>
              <w:rPr>
                <w:rFonts w:ascii="Helvetica NEue" w:hAnsi="Helvetica NEue"/>
                <w:sz w:val="22"/>
                <w:szCs w:val="22"/>
                <w:lang w:val="fr-FR"/>
              </w:rPr>
            </w:pPr>
          </w:p>
        </w:tc>
      </w:tr>
      <w:tr w:rsidR="001D4000" w:rsidRPr="0013440E" w14:paraId="0557C457" w14:textId="77777777" w:rsidTr="001D4000">
        <w:trPr>
          <w:gridAfter w:val="1"/>
          <w:wAfter w:w="137" w:type="dxa"/>
        </w:trPr>
        <w:tc>
          <w:tcPr>
            <w:tcW w:w="9077" w:type="dxa"/>
            <w:gridSpan w:val="3"/>
          </w:tcPr>
          <w:p w14:paraId="49606D3F" w14:textId="77777777" w:rsidR="001D4000" w:rsidRPr="00AF5632" w:rsidRDefault="001D4000" w:rsidP="00D70A57">
            <w:pPr>
              <w:rPr>
                <w:rFonts w:ascii="Helv" w:eastAsia="Times New Roman" w:hAnsi="Helv" w:cs="Calibri"/>
                <w:b/>
                <w:color w:val="000000"/>
                <w:sz w:val="22"/>
                <w:szCs w:val="22"/>
                <w:lang w:val="fr-FR"/>
              </w:rPr>
            </w:pPr>
          </w:p>
          <w:p w14:paraId="134BE78D" w14:textId="4C7A78B6" w:rsidR="001D4000" w:rsidRPr="00473325" w:rsidRDefault="001D4000" w:rsidP="00D70A57">
            <w:pPr>
              <w:rPr>
                <w:rFonts w:ascii="Arial" w:eastAsia="Times New Roman" w:hAnsi="Arial" w:cs="Arial"/>
                <w:b/>
                <w:color w:val="000000"/>
                <w:sz w:val="22"/>
                <w:szCs w:val="22"/>
                <w:lang w:val="de-DE"/>
              </w:rPr>
            </w:pPr>
            <w:r w:rsidRPr="00473325">
              <w:rPr>
                <w:rFonts w:ascii="Arial" w:eastAsia="Times New Roman" w:hAnsi="Arial" w:cs="Arial"/>
                <w:b/>
                <w:color w:val="000000"/>
                <w:sz w:val="22"/>
                <w:szCs w:val="22"/>
                <w:lang w:val="de-DE"/>
              </w:rPr>
              <w:t>In Energiefragen gut informiert sein</w:t>
            </w:r>
          </w:p>
          <w:p w14:paraId="61FEC1A5" w14:textId="77777777" w:rsidR="001D4000" w:rsidRPr="002972C2" w:rsidRDefault="001D4000" w:rsidP="00D70A57">
            <w:pPr>
              <w:rPr>
                <w:rFonts w:ascii="Helv" w:hAnsi="Helv"/>
                <w:sz w:val="22"/>
                <w:szCs w:val="22"/>
                <w:lang w:val="de-DE"/>
              </w:rPr>
            </w:pPr>
          </w:p>
        </w:tc>
      </w:tr>
      <w:tr w:rsidR="001D4000" w:rsidRPr="00886A40" w14:paraId="64A5B46D" w14:textId="77777777" w:rsidTr="001D4000">
        <w:tc>
          <w:tcPr>
            <w:tcW w:w="3340" w:type="dxa"/>
            <w:gridSpan w:val="2"/>
          </w:tcPr>
          <w:p w14:paraId="1313F894" w14:textId="77777777" w:rsidR="001D4000" w:rsidRPr="00AF5632" w:rsidRDefault="001D4000" w:rsidP="00D70A57">
            <w:pPr>
              <w:rPr>
                <w:rFonts w:ascii="Helv" w:hAnsi="Helv"/>
                <w:sz w:val="20"/>
                <w:szCs w:val="20"/>
                <w:lang w:val="fr-CH"/>
              </w:rPr>
            </w:pPr>
            <w:r w:rsidRPr="00AF5632">
              <w:rPr>
                <w:rFonts w:ascii="Helv" w:hAnsi="Helv"/>
                <w:noProof/>
                <w:sz w:val="18"/>
                <w:szCs w:val="18"/>
              </w:rPr>
              <w:drawing>
                <wp:inline distT="0" distB="0" distL="0" distR="0" wp14:anchorId="78453EFF" wp14:editId="138EAED5">
                  <wp:extent cx="1869681" cy="113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06 at 07.38.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552" cy="1167001"/>
                          </a:xfrm>
                          <a:prstGeom prst="rect">
                            <a:avLst/>
                          </a:prstGeom>
                        </pic:spPr>
                      </pic:pic>
                    </a:graphicData>
                  </a:graphic>
                </wp:inline>
              </w:drawing>
            </w:r>
          </w:p>
        </w:tc>
        <w:tc>
          <w:tcPr>
            <w:tcW w:w="5874" w:type="dxa"/>
            <w:gridSpan w:val="2"/>
          </w:tcPr>
          <w:p w14:paraId="0033F75F" w14:textId="77777777" w:rsidR="001D4000" w:rsidRPr="0013440E" w:rsidRDefault="001D4000" w:rsidP="00D70A57">
            <w:pPr>
              <w:rPr>
                <w:rFonts w:ascii="Arial" w:hAnsi="Arial" w:cs="Arial"/>
                <w:color w:val="A6A6A6" w:themeColor="background1" w:themeShade="A6"/>
                <w:sz w:val="16"/>
                <w:szCs w:val="16"/>
                <w:lang w:val="de-DE"/>
              </w:rPr>
            </w:pPr>
            <w:r w:rsidRPr="0013440E">
              <w:rPr>
                <w:rFonts w:ascii="Arial" w:hAnsi="Arial" w:cs="Arial"/>
                <w:color w:val="A6A6A6" w:themeColor="background1" w:themeShade="A6"/>
                <w:sz w:val="16"/>
                <w:szCs w:val="16"/>
                <w:lang w:val="de-DE"/>
              </w:rPr>
              <w:t xml:space="preserve">Sie können hier die Animation auf FR, DE, PO und EN zum </w:t>
            </w:r>
            <w:r w:rsidR="00077BDC" w:rsidRPr="0013440E">
              <w:rPr>
                <w:rFonts w:ascii="Arial" w:hAnsi="Arial" w:cs="Arial"/>
                <w:color w:val="A6A6A6" w:themeColor="background1" w:themeShade="A6"/>
                <w:sz w:val="16"/>
                <w:szCs w:val="16"/>
                <w:lang w:val="de-DE"/>
              </w:rPr>
              <w:t xml:space="preserve">infopoint </w:t>
            </w:r>
            <w:r w:rsidRPr="0013440E">
              <w:rPr>
                <w:rFonts w:ascii="Arial" w:hAnsi="Arial" w:cs="Arial"/>
                <w:color w:val="A6A6A6" w:themeColor="background1" w:themeShade="A6"/>
                <w:sz w:val="16"/>
                <w:szCs w:val="16"/>
                <w:lang w:val="de-DE"/>
              </w:rPr>
              <w:t xml:space="preserve">myenergy einfügen. </w:t>
            </w:r>
            <w:r w:rsidR="009F3398" w:rsidRPr="0013440E">
              <w:rPr>
                <w:rFonts w:ascii="Arial" w:hAnsi="Arial" w:cs="Arial"/>
                <w:color w:val="A6A6A6" w:themeColor="background1" w:themeShade="A6"/>
                <w:sz w:val="16"/>
                <w:szCs w:val="16"/>
                <w:lang w:val="de-DE"/>
              </w:rPr>
              <w:t>Diese</w:t>
            </w:r>
            <w:r w:rsidRPr="0013440E">
              <w:rPr>
                <w:rFonts w:ascii="Arial" w:hAnsi="Arial" w:cs="Arial"/>
                <w:color w:val="A6A6A6" w:themeColor="background1" w:themeShade="A6"/>
                <w:sz w:val="16"/>
                <w:szCs w:val="16"/>
                <w:lang w:val="de-DE"/>
              </w:rPr>
              <w:t xml:space="preserve"> steht Ihnen in der mitgeteilten Dropbox zur Verfügung: https://www.dropbox.com/sh/ykuxhjlvs8ne9jg/AABx8goO02by6zy6e4aqFLd0a?dl=0</w:t>
            </w:r>
          </w:p>
        </w:tc>
      </w:tr>
      <w:tr w:rsidR="001D4000" w:rsidRPr="00886A40" w14:paraId="638190E2" w14:textId="77777777" w:rsidTr="001D4000">
        <w:trPr>
          <w:gridAfter w:val="1"/>
          <w:wAfter w:w="137" w:type="dxa"/>
        </w:trPr>
        <w:tc>
          <w:tcPr>
            <w:tcW w:w="9077" w:type="dxa"/>
            <w:gridSpan w:val="3"/>
          </w:tcPr>
          <w:p w14:paraId="4407AD4A" w14:textId="392B95E8" w:rsidR="001D4000" w:rsidRPr="00473325" w:rsidRDefault="001D4000" w:rsidP="00D70A57">
            <w:p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 xml:space="preserve">Der </w:t>
            </w:r>
            <w:r w:rsidR="001164DD" w:rsidRPr="00473325">
              <w:rPr>
                <w:rFonts w:ascii="Arial" w:eastAsia="Times New Roman" w:hAnsi="Arial" w:cs="Arial"/>
                <w:color w:val="000000"/>
                <w:sz w:val="20"/>
                <w:szCs w:val="20"/>
                <w:lang w:val="de-DE"/>
              </w:rPr>
              <w:t xml:space="preserve">infopoint </w:t>
            </w:r>
            <w:r w:rsidRPr="00473325">
              <w:rPr>
                <w:rFonts w:ascii="Arial" w:eastAsia="Times New Roman" w:hAnsi="Arial" w:cs="Arial"/>
                <w:color w:val="000000"/>
                <w:sz w:val="20"/>
                <w:szCs w:val="20"/>
                <w:lang w:val="de-DE"/>
              </w:rPr>
              <w:t>myenergy ist ein Informations- und Beratungs</w:t>
            </w:r>
            <w:r w:rsidR="0013440E">
              <w:rPr>
                <w:rFonts w:ascii="Arial" w:eastAsia="Times New Roman" w:hAnsi="Arial" w:cs="Arial"/>
                <w:color w:val="000000"/>
                <w:sz w:val="20"/>
                <w:szCs w:val="20"/>
                <w:lang w:val="de-DE"/>
              </w:rPr>
              <w:t xml:space="preserve">dienst </w:t>
            </w:r>
            <w:r w:rsidRPr="00473325">
              <w:rPr>
                <w:rFonts w:ascii="Arial" w:eastAsia="Times New Roman" w:hAnsi="Arial" w:cs="Arial"/>
                <w:color w:val="000000"/>
                <w:sz w:val="20"/>
                <w:szCs w:val="20"/>
                <w:lang w:val="de-DE"/>
              </w:rPr>
              <w:t>zu den Themen Energie, nachhaltiges Wohnen und Mobilität. Es handelt sich um eine Partnerschaft zwischen Ihrer Gemeinde und myenergy, der nationalen Struktur zur Förderung einer nachhaltigen Energiewende.</w:t>
            </w:r>
          </w:p>
          <w:p w14:paraId="758FC320" w14:textId="77777777" w:rsidR="001D4000" w:rsidRPr="00473325" w:rsidRDefault="001D4000" w:rsidP="00D70A57">
            <w:p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 xml:space="preserve"> </w:t>
            </w:r>
          </w:p>
          <w:p w14:paraId="273D9B43" w14:textId="46BBDFAB" w:rsidR="001D4000" w:rsidRPr="00473325" w:rsidRDefault="001D4000" w:rsidP="00D70A57">
            <w:p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Ziel</w:t>
            </w:r>
            <w:r w:rsidR="00613FCF">
              <w:rPr>
                <w:rFonts w:ascii="Arial" w:eastAsia="Times New Roman" w:hAnsi="Arial" w:cs="Arial"/>
                <w:color w:val="000000"/>
                <w:sz w:val="20"/>
                <w:szCs w:val="20"/>
                <w:lang w:val="de-DE"/>
              </w:rPr>
              <w:t xml:space="preserve"> der Beratung</w:t>
            </w:r>
            <w:r w:rsidRPr="00473325">
              <w:rPr>
                <w:rFonts w:ascii="Arial" w:eastAsia="Times New Roman" w:hAnsi="Arial" w:cs="Arial"/>
                <w:color w:val="000000"/>
                <w:sz w:val="20"/>
                <w:szCs w:val="20"/>
                <w:lang w:val="de-DE"/>
              </w:rPr>
              <w:t xml:space="preserve"> ist es, Sie zu </w:t>
            </w:r>
            <w:r w:rsidR="00613FCF">
              <w:rPr>
                <w:rFonts w:ascii="Arial" w:eastAsia="Times New Roman" w:hAnsi="Arial" w:cs="Arial"/>
                <w:color w:val="000000"/>
                <w:sz w:val="20"/>
                <w:szCs w:val="20"/>
                <w:lang w:val="de-DE"/>
              </w:rPr>
              <w:t>folgenden Themen</w:t>
            </w:r>
            <w:r w:rsidRPr="00473325">
              <w:rPr>
                <w:rFonts w:ascii="Arial" w:eastAsia="Times New Roman" w:hAnsi="Arial" w:cs="Arial"/>
                <w:color w:val="000000"/>
                <w:sz w:val="20"/>
                <w:szCs w:val="20"/>
                <w:lang w:val="de-DE"/>
              </w:rPr>
              <w:t xml:space="preserve"> zu informieren und zu sensibilisieren:</w:t>
            </w:r>
          </w:p>
          <w:p w14:paraId="017A1DE7" w14:textId="719B1E45" w:rsidR="001D4000" w:rsidRPr="00473325" w:rsidRDefault="001D4000" w:rsidP="00D70A57">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 xml:space="preserve">nachhaltige </w:t>
            </w:r>
            <w:r w:rsidR="00AE2D98">
              <w:rPr>
                <w:rFonts w:ascii="Arial" w:eastAsia="Times New Roman" w:hAnsi="Arial" w:cs="Arial"/>
                <w:color w:val="000000"/>
                <w:sz w:val="20"/>
                <w:szCs w:val="20"/>
                <w:lang w:val="de-DE"/>
              </w:rPr>
              <w:t xml:space="preserve">und </w:t>
            </w:r>
            <w:r w:rsidRPr="00473325">
              <w:rPr>
                <w:rFonts w:ascii="Arial" w:eastAsia="Times New Roman" w:hAnsi="Arial" w:cs="Arial"/>
                <w:color w:val="000000"/>
                <w:sz w:val="20"/>
                <w:szCs w:val="20"/>
                <w:lang w:val="de-DE"/>
              </w:rPr>
              <w:t>energetische Renovierung,</w:t>
            </w:r>
          </w:p>
          <w:p w14:paraId="44D9E21D" w14:textId="77777777" w:rsidR="001D4000" w:rsidRPr="00473325" w:rsidRDefault="001D4000" w:rsidP="00D70A57">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nachhaltiges Bauen,</w:t>
            </w:r>
          </w:p>
          <w:p w14:paraId="75C4390A" w14:textId="77777777" w:rsidR="001D4000" w:rsidRPr="00473325" w:rsidRDefault="001D4000" w:rsidP="00D70A57">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erneuerbare Energien,</w:t>
            </w:r>
          </w:p>
          <w:p w14:paraId="3F85F2F6" w14:textId="77777777" w:rsidR="00613FCF" w:rsidRPr="00473325" w:rsidRDefault="00613FCF" w:rsidP="00613FCF">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nachhaltige Mobilität,</w:t>
            </w:r>
          </w:p>
          <w:p w14:paraId="03CD3D62" w14:textId="0801B7A0" w:rsidR="001D4000" w:rsidRPr="00473325" w:rsidRDefault="00A11A86" w:rsidP="00D70A57">
            <w:pPr>
              <w:pStyle w:val="Paragraphedeliste"/>
              <w:numPr>
                <w:ilvl w:val="0"/>
                <w:numId w:val="3"/>
              </w:numPr>
              <w:rPr>
                <w:rFonts w:ascii="Arial" w:eastAsia="Times New Roman" w:hAnsi="Arial" w:cs="Arial"/>
                <w:color w:val="000000"/>
                <w:sz w:val="20"/>
                <w:szCs w:val="20"/>
                <w:lang w:val="de-DE"/>
              </w:rPr>
            </w:pPr>
            <w:r>
              <w:rPr>
                <w:rFonts w:ascii="Arial" w:eastAsia="Times New Roman" w:hAnsi="Arial" w:cs="Arial"/>
                <w:color w:val="000000"/>
                <w:sz w:val="20"/>
                <w:szCs w:val="20"/>
                <w:lang w:val="de-DE"/>
              </w:rPr>
              <w:t>einfache</w:t>
            </w:r>
            <w:r w:rsidRPr="00473325">
              <w:rPr>
                <w:rFonts w:ascii="Arial" w:eastAsia="Times New Roman" w:hAnsi="Arial" w:cs="Arial"/>
                <w:color w:val="000000"/>
                <w:sz w:val="20"/>
                <w:szCs w:val="20"/>
                <w:lang w:val="de-DE"/>
              </w:rPr>
              <w:t xml:space="preserve"> </w:t>
            </w:r>
            <w:r>
              <w:rPr>
                <w:rFonts w:ascii="Arial" w:eastAsia="Times New Roman" w:hAnsi="Arial" w:cs="Arial"/>
                <w:color w:val="000000"/>
                <w:sz w:val="20"/>
                <w:szCs w:val="20"/>
                <w:lang w:val="de-DE"/>
              </w:rPr>
              <w:t xml:space="preserve">Möglichkeiten der </w:t>
            </w:r>
            <w:r w:rsidR="001D4000" w:rsidRPr="00473325">
              <w:rPr>
                <w:rFonts w:ascii="Arial" w:eastAsia="Times New Roman" w:hAnsi="Arial" w:cs="Arial"/>
                <w:color w:val="000000"/>
                <w:sz w:val="20"/>
                <w:szCs w:val="20"/>
                <w:lang w:val="de-DE"/>
              </w:rPr>
              <w:t>Energieeinsparung,</w:t>
            </w:r>
          </w:p>
          <w:p w14:paraId="73B878BE" w14:textId="77777777" w:rsidR="001D4000" w:rsidRPr="00473325" w:rsidRDefault="001D4000" w:rsidP="00D70A57">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den Energiepass,</w:t>
            </w:r>
          </w:p>
          <w:p w14:paraId="351A94C9" w14:textId="2DFB8E2A" w:rsidR="001D4000" w:rsidRPr="00473325" w:rsidRDefault="001D4000" w:rsidP="00D70A57">
            <w:pPr>
              <w:pStyle w:val="Paragraphedeliste"/>
              <w:numPr>
                <w:ilvl w:val="0"/>
                <w:numId w:val="3"/>
              </w:numPr>
              <w:rPr>
                <w:rFonts w:ascii="Arial" w:eastAsia="Times New Roman" w:hAnsi="Arial" w:cs="Arial"/>
                <w:color w:val="000000"/>
                <w:sz w:val="20"/>
                <w:szCs w:val="20"/>
                <w:lang w:val="de-DE"/>
              </w:rPr>
            </w:pPr>
            <w:r w:rsidRPr="00473325">
              <w:rPr>
                <w:rFonts w:ascii="Arial" w:eastAsia="Times New Roman" w:hAnsi="Arial" w:cs="Arial"/>
                <w:color w:val="000000"/>
                <w:sz w:val="20"/>
                <w:szCs w:val="20"/>
                <w:lang w:val="de-DE"/>
              </w:rPr>
              <w:t>die verschiedenen Förder</w:t>
            </w:r>
            <w:r w:rsidR="00110DA3">
              <w:rPr>
                <w:rFonts w:ascii="Arial" w:eastAsia="Times New Roman" w:hAnsi="Arial" w:cs="Arial"/>
                <w:color w:val="000000"/>
                <w:sz w:val="20"/>
                <w:szCs w:val="20"/>
                <w:lang w:val="de-DE"/>
              </w:rPr>
              <w:t>möglichkeiten</w:t>
            </w:r>
            <w:r w:rsidRPr="00473325">
              <w:rPr>
                <w:rFonts w:ascii="Arial" w:eastAsia="Times New Roman" w:hAnsi="Arial" w:cs="Arial"/>
                <w:color w:val="000000"/>
                <w:sz w:val="20"/>
                <w:szCs w:val="20"/>
                <w:lang w:val="de-DE"/>
              </w:rPr>
              <w:t>.</w:t>
            </w:r>
          </w:p>
          <w:p w14:paraId="57CAC3AD" w14:textId="77777777" w:rsidR="001D4000" w:rsidRPr="00473325" w:rsidRDefault="001D4000" w:rsidP="00D70A57">
            <w:pPr>
              <w:rPr>
                <w:rFonts w:ascii="Arial" w:eastAsia="Times New Roman" w:hAnsi="Arial" w:cs="Arial"/>
                <w:color w:val="000000"/>
                <w:sz w:val="20"/>
                <w:szCs w:val="20"/>
                <w:lang w:val="de-DE"/>
              </w:rPr>
            </w:pPr>
          </w:p>
          <w:p w14:paraId="18C1A9D4" w14:textId="77777777" w:rsidR="001D4000" w:rsidRPr="00473325" w:rsidRDefault="001D4000" w:rsidP="00D70A57">
            <w:pPr>
              <w:rPr>
                <w:rFonts w:ascii="Arial" w:eastAsia="Times New Roman" w:hAnsi="Arial" w:cs="Arial"/>
                <w:b/>
                <w:bCs/>
                <w:color w:val="000000"/>
                <w:sz w:val="20"/>
                <w:szCs w:val="20"/>
                <w:lang w:val="de-DE"/>
              </w:rPr>
            </w:pPr>
            <w:r w:rsidRPr="00473325">
              <w:rPr>
                <w:rFonts w:ascii="Arial" w:eastAsia="Times New Roman" w:hAnsi="Arial" w:cs="Arial"/>
                <w:b/>
                <w:bCs/>
                <w:color w:val="000000"/>
                <w:sz w:val="20"/>
                <w:szCs w:val="20"/>
                <w:lang w:val="de-DE"/>
              </w:rPr>
              <w:t>Ihr personalisierter Energiecheck nach Terminvereinbarung</w:t>
            </w:r>
          </w:p>
          <w:p w14:paraId="589CE5A8" w14:textId="77777777" w:rsidR="001D4000" w:rsidRPr="00473325" w:rsidRDefault="001D4000" w:rsidP="00D70A57">
            <w:pPr>
              <w:rPr>
                <w:rFonts w:ascii="Arial" w:eastAsia="Times New Roman" w:hAnsi="Arial" w:cs="Arial"/>
                <w:bCs/>
                <w:color w:val="000000"/>
                <w:sz w:val="20"/>
                <w:szCs w:val="20"/>
                <w:lang w:val="de-DE"/>
              </w:rPr>
            </w:pPr>
            <w:r w:rsidRPr="00473325">
              <w:rPr>
                <w:rFonts w:ascii="Arial" w:eastAsia="Times New Roman" w:hAnsi="Arial" w:cs="Arial"/>
                <w:bCs/>
                <w:color w:val="000000"/>
                <w:sz w:val="20"/>
                <w:szCs w:val="20"/>
                <w:lang w:val="de-DE"/>
              </w:rPr>
              <w:t xml:space="preserve">Eine persönliche Energiegrundberatung wird Ihnen entweder bei Ihnen zu Hause oder in dem </w:t>
            </w:r>
            <w:r w:rsidR="009F3398" w:rsidRPr="00473325">
              <w:rPr>
                <w:rFonts w:ascii="Arial" w:eastAsia="Times New Roman" w:hAnsi="Arial" w:cs="Arial"/>
                <w:bCs/>
                <w:color w:val="000000"/>
                <w:sz w:val="20"/>
                <w:szCs w:val="20"/>
                <w:lang w:val="de-DE"/>
              </w:rPr>
              <w:t xml:space="preserve">infopoint </w:t>
            </w:r>
            <w:r w:rsidRPr="00473325">
              <w:rPr>
                <w:rFonts w:ascii="Arial" w:eastAsia="Times New Roman" w:hAnsi="Arial" w:cs="Arial"/>
                <w:bCs/>
                <w:color w:val="000000"/>
                <w:sz w:val="20"/>
                <w:szCs w:val="20"/>
                <w:lang w:val="de-DE"/>
              </w:rPr>
              <w:t>myenergy Büro Ihrer Gemeinde angeboten. Sie kann auf Luxemburgisch, Deutsch, Französisch oder Englisch abgehalten werden. Die gesamten Kosten werden von myenergy und Ihrer Gemeinde übernommen.</w:t>
            </w:r>
          </w:p>
          <w:p w14:paraId="16234E5A" w14:textId="77777777" w:rsidR="001D4000" w:rsidRPr="002972C2" w:rsidRDefault="001D4000" w:rsidP="00D70A57">
            <w:pPr>
              <w:rPr>
                <w:rFonts w:ascii="Helv" w:hAnsi="Helv"/>
                <w:sz w:val="20"/>
                <w:szCs w:val="20"/>
                <w:lang w:val="de-DE"/>
              </w:rPr>
            </w:pPr>
          </w:p>
        </w:tc>
      </w:tr>
      <w:tr w:rsidR="001D4000" w:rsidRPr="00886A40" w14:paraId="2966DA63" w14:textId="77777777" w:rsidTr="001D4000">
        <w:trPr>
          <w:gridAfter w:val="1"/>
          <w:wAfter w:w="137" w:type="dxa"/>
        </w:trPr>
        <w:tc>
          <w:tcPr>
            <w:tcW w:w="3340" w:type="dxa"/>
            <w:gridSpan w:val="2"/>
          </w:tcPr>
          <w:p w14:paraId="7CA02529" w14:textId="77777777" w:rsidR="001D4000" w:rsidRPr="00AF5632" w:rsidRDefault="001D4000" w:rsidP="00D70A57">
            <w:pPr>
              <w:rPr>
                <w:rFonts w:ascii="Helv" w:hAnsi="Helv"/>
                <w:sz w:val="20"/>
                <w:szCs w:val="20"/>
                <w:lang w:val="fr-CH"/>
              </w:rPr>
            </w:pPr>
            <w:r w:rsidRPr="00AF5632">
              <w:rPr>
                <w:rFonts w:ascii="Helv" w:eastAsia="Times New Roman" w:hAnsi="Helv" w:cs="Calibri"/>
                <w:noProof/>
                <w:color w:val="000000"/>
                <w:sz w:val="20"/>
                <w:szCs w:val="20"/>
              </w:rPr>
              <w:drawing>
                <wp:inline distT="0" distB="0" distL="0" distR="0" wp14:anchorId="63D5CDF6" wp14:editId="1C4B3322">
                  <wp:extent cx="1983981" cy="111560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9-06 at 07.53.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236" cy="1165231"/>
                          </a:xfrm>
                          <a:prstGeom prst="rect">
                            <a:avLst/>
                          </a:prstGeom>
                        </pic:spPr>
                      </pic:pic>
                    </a:graphicData>
                  </a:graphic>
                </wp:inline>
              </w:drawing>
            </w:r>
          </w:p>
        </w:tc>
        <w:tc>
          <w:tcPr>
            <w:tcW w:w="5737" w:type="dxa"/>
          </w:tcPr>
          <w:p w14:paraId="26BE87CA" w14:textId="77777777" w:rsidR="001D4000" w:rsidRPr="0013440E" w:rsidRDefault="001D4000" w:rsidP="00D70A57">
            <w:pPr>
              <w:rPr>
                <w:rFonts w:ascii="Arial" w:hAnsi="Arial" w:cs="Arial"/>
                <w:color w:val="A6A6A6" w:themeColor="background1" w:themeShade="A6"/>
                <w:sz w:val="16"/>
                <w:szCs w:val="16"/>
                <w:lang w:val="de-DE"/>
              </w:rPr>
            </w:pPr>
            <w:r w:rsidRPr="0013440E">
              <w:rPr>
                <w:rFonts w:ascii="Arial" w:hAnsi="Arial" w:cs="Arial"/>
                <w:color w:val="A6A6A6" w:themeColor="background1" w:themeShade="A6"/>
                <w:sz w:val="16"/>
                <w:szCs w:val="16"/>
                <w:lang w:val="de-DE"/>
              </w:rPr>
              <w:t xml:space="preserve">(Sie können hier die Animation zum Energiecheck einfügen - Animation ist in LU verfügbar und auf FR oder EN untertitelt – </w:t>
            </w:r>
            <w:r w:rsidR="00077BDC" w:rsidRPr="0013440E">
              <w:rPr>
                <w:rFonts w:ascii="Arial" w:hAnsi="Arial" w:cs="Arial"/>
                <w:color w:val="A6A6A6" w:themeColor="background1" w:themeShade="A6"/>
                <w:sz w:val="16"/>
                <w:szCs w:val="16"/>
                <w:lang w:val="de-DE"/>
              </w:rPr>
              <w:t>Diese steht Ihnen ebenfalls bald in der mitgeteilten Dropbox zur Verfügung)</w:t>
            </w:r>
          </w:p>
          <w:p w14:paraId="766C0774" w14:textId="77777777" w:rsidR="001D4000" w:rsidRPr="0013440E" w:rsidRDefault="001D4000" w:rsidP="00D70A57">
            <w:pPr>
              <w:rPr>
                <w:rFonts w:ascii="Arial" w:hAnsi="Arial" w:cs="Arial"/>
                <w:color w:val="A6A6A6" w:themeColor="background1" w:themeShade="A6"/>
                <w:sz w:val="16"/>
                <w:szCs w:val="16"/>
                <w:lang w:val="de-DE"/>
              </w:rPr>
            </w:pPr>
          </w:p>
        </w:tc>
      </w:tr>
      <w:tr w:rsidR="001D4000" w:rsidRPr="00886A40" w14:paraId="25F5F860" w14:textId="77777777" w:rsidTr="001D4000">
        <w:trPr>
          <w:gridAfter w:val="1"/>
          <w:wAfter w:w="137" w:type="dxa"/>
        </w:trPr>
        <w:tc>
          <w:tcPr>
            <w:tcW w:w="9077" w:type="dxa"/>
            <w:gridSpan w:val="3"/>
          </w:tcPr>
          <w:p w14:paraId="69D4DB82" w14:textId="77777777" w:rsidR="001D4000" w:rsidRPr="00B93549" w:rsidRDefault="001D4000" w:rsidP="00D70A57">
            <w:pPr>
              <w:rPr>
                <w:rFonts w:ascii="Helv" w:eastAsia="Times New Roman" w:hAnsi="Helv" w:cs="Calibri"/>
                <w:color w:val="000000"/>
                <w:sz w:val="20"/>
                <w:szCs w:val="20"/>
                <w:lang w:val="de-DE"/>
              </w:rPr>
            </w:pPr>
          </w:p>
        </w:tc>
      </w:tr>
      <w:tr w:rsidR="001D4000" w:rsidRPr="005D3EBC" w14:paraId="33BA5493" w14:textId="77777777" w:rsidTr="001D4000">
        <w:trPr>
          <w:gridAfter w:val="1"/>
          <w:wAfter w:w="137" w:type="dxa"/>
        </w:trPr>
        <w:tc>
          <w:tcPr>
            <w:tcW w:w="9077" w:type="dxa"/>
            <w:gridSpan w:val="3"/>
          </w:tcPr>
          <w:p w14:paraId="68462ECC" w14:textId="77777777" w:rsidR="001D4000" w:rsidRPr="00B93549" w:rsidRDefault="001D4000" w:rsidP="00D70A57">
            <w:pPr>
              <w:rPr>
                <w:rFonts w:ascii="Helv" w:eastAsia="Times New Roman" w:hAnsi="Helv" w:cs="Calibri"/>
                <w:color w:val="000000"/>
                <w:sz w:val="20"/>
                <w:szCs w:val="20"/>
                <w:lang w:val="de-DE"/>
              </w:rPr>
            </w:pPr>
          </w:p>
          <w:p w14:paraId="677E4397" w14:textId="77777777" w:rsidR="001D4000" w:rsidRPr="002972C2" w:rsidRDefault="001D4000" w:rsidP="00D70A57">
            <w:pPr>
              <w:rPr>
                <w:rFonts w:ascii="Helv" w:eastAsia="Times New Roman" w:hAnsi="Helv" w:cs="Calibri"/>
                <w:color w:val="000000"/>
                <w:sz w:val="20"/>
                <w:szCs w:val="20"/>
                <w:lang w:val="de-DE"/>
              </w:rPr>
            </w:pPr>
            <w:r w:rsidRPr="00473325">
              <w:rPr>
                <w:rFonts w:ascii="Arial" w:eastAsia="Times New Roman" w:hAnsi="Arial" w:cs="Arial"/>
                <w:color w:val="000000"/>
                <w:sz w:val="20"/>
                <w:szCs w:val="20"/>
                <w:lang w:val="de-DE"/>
              </w:rPr>
              <w:t>Vereinbaren Sie heute noch einen Termin!</w:t>
            </w:r>
            <w:r w:rsidR="00077BDC" w:rsidRPr="00077BDC">
              <w:rPr>
                <w:lang w:val="de-DE"/>
              </w:rPr>
              <w:t xml:space="preserve"> </w:t>
            </w:r>
            <w:r w:rsidR="00077BDC" w:rsidRPr="0013440E">
              <w:rPr>
                <w:rFonts w:ascii="Arial" w:hAnsi="Arial" w:cs="Arial"/>
                <w:color w:val="A6A6A6" w:themeColor="background1" w:themeShade="A6"/>
                <w:sz w:val="16"/>
                <w:szCs w:val="16"/>
                <w:lang w:val="de-DE"/>
              </w:rPr>
              <w:t xml:space="preserve">(Sie können hier einen </w:t>
            </w:r>
            <w:proofErr w:type="spellStart"/>
            <w:r w:rsidR="00077BDC" w:rsidRPr="0013440E">
              <w:rPr>
                <w:rFonts w:ascii="Arial" w:hAnsi="Arial" w:cs="Arial"/>
                <w:color w:val="A6A6A6" w:themeColor="background1" w:themeShade="A6"/>
                <w:sz w:val="16"/>
                <w:szCs w:val="16"/>
                <w:lang w:val="de-DE"/>
              </w:rPr>
              <w:t>Textlink</w:t>
            </w:r>
            <w:proofErr w:type="spellEnd"/>
            <w:r w:rsidR="00077BDC" w:rsidRPr="0013440E">
              <w:rPr>
                <w:rFonts w:ascii="Arial" w:hAnsi="Arial" w:cs="Arial"/>
                <w:color w:val="A6A6A6" w:themeColor="background1" w:themeShade="A6"/>
                <w:sz w:val="16"/>
                <w:szCs w:val="16"/>
                <w:lang w:val="de-DE"/>
              </w:rPr>
              <w:t xml:space="preserve"> zum Terminformular auf der myenergy Website einfügen: www.myenergy.lu/fr/renseignements/infopoint).</w:t>
            </w:r>
          </w:p>
          <w:p w14:paraId="71F3DEE1" w14:textId="77777777" w:rsidR="001D4000" w:rsidRPr="00AF5632" w:rsidRDefault="001D4000" w:rsidP="00D70A57">
            <w:pPr>
              <w:rPr>
                <w:rFonts w:ascii="Helv" w:hAnsi="Helv"/>
                <w:sz w:val="20"/>
                <w:szCs w:val="20"/>
                <w:lang w:val="fr-CH"/>
              </w:rPr>
            </w:pPr>
            <w:r w:rsidRPr="00AF5632">
              <w:rPr>
                <w:rFonts w:ascii="Helv" w:hAnsi="Helv"/>
                <w:noProof/>
                <w:sz w:val="20"/>
                <w:szCs w:val="20"/>
              </w:rPr>
              <w:drawing>
                <wp:inline distT="0" distB="0" distL="0" distR="0" wp14:anchorId="0BF54DE3" wp14:editId="5CB9A939">
                  <wp:extent cx="1715659" cy="1203726"/>
                  <wp:effectExtent l="0" t="0" r="0" b="3175"/>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rotWithShape="1">
                          <a:blip r:embed="rId15" cstate="print">
                            <a:extLst>
                              <a:ext uri="{28A0092B-C50C-407E-A947-70E740481C1C}">
                                <a14:useLocalDpi xmlns:a14="http://schemas.microsoft.com/office/drawing/2010/main" val="0"/>
                              </a:ext>
                            </a:extLst>
                          </a:blip>
                          <a:srcRect l="13465"/>
                          <a:stretch/>
                        </pic:blipFill>
                        <pic:spPr bwMode="auto">
                          <a:xfrm>
                            <a:off x="0" y="0"/>
                            <a:ext cx="1750078" cy="122787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4B688B" w14:textId="77777777" w:rsidR="001D4000" w:rsidRPr="005D3EBC" w:rsidRDefault="001D4000" w:rsidP="001D4000">
      <w:pPr>
        <w:rPr>
          <w:rFonts w:ascii="Helvetica NEue" w:hAnsi="Helvetica NEue"/>
          <w:sz w:val="20"/>
          <w:szCs w:val="20"/>
          <w:lang w:val="fr-CH"/>
        </w:rPr>
      </w:pPr>
    </w:p>
    <w:p w14:paraId="7DF64780" w14:textId="77777777" w:rsidR="00AF5F17" w:rsidRPr="005D3EBC" w:rsidRDefault="00AF5F17">
      <w:pPr>
        <w:rPr>
          <w:rFonts w:ascii="Helvetica NEue" w:hAnsi="Helvetica NEue"/>
          <w:sz w:val="20"/>
          <w:szCs w:val="20"/>
          <w:lang w:val="fr-CH"/>
        </w:rPr>
      </w:pPr>
    </w:p>
    <w:sectPr w:rsidR="00AF5F17" w:rsidRPr="005D3EBC" w:rsidSect="005D3EBC">
      <w:pgSz w:w="11900" w:h="16840"/>
      <w:pgMar w:top="12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11E"/>
    <w:multiLevelType w:val="hybridMultilevel"/>
    <w:tmpl w:val="A41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C92"/>
    <w:multiLevelType w:val="hybridMultilevel"/>
    <w:tmpl w:val="77FA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0718"/>
    <w:multiLevelType w:val="multilevel"/>
    <w:tmpl w:val="AED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7"/>
    <w:rsid w:val="000224C3"/>
    <w:rsid w:val="00041A8B"/>
    <w:rsid w:val="00077BDC"/>
    <w:rsid w:val="000B027E"/>
    <w:rsid w:val="00110DA3"/>
    <w:rsid w:val="001164DD"/>
    <w:rsid w:val="0013440E"/>
    <w:rsid w:val="001D4000"/>
    <w:rsid w:val="00235694"/>
    <w:rsid w:val="00306CD7"/>
    <w:rsid w:val="00317F60"/>
    <w:rsid w:val="003718CD"/>
    <w:rsid w:val="003B7691"/>
    <w:rsid w:val="00473325"/>
    <w:rsid w:val="004C1939"/>
    <w:rsid w:val="005D3EBC"/>
    <w:rsid w:val="005D4ECF"/>
    <w:rsid w:val="00613FCF"/>
    <w:rsid w:val="00816404"/>
    <w:rsid w:val="00872A4E"/>
    <w:rsid w:val="00886A40"/>
    <w:rsid w:val="00903EE0"/>
    <w:rsid w:val="009160F6"/>
    <w:rsid w:val="009E2929"/>
    <w:rsid w:val="009F3398"/>
    <w:rsid w:val="00A11A86"/>
    <w:rsid w:val="00AE2D98"/>
    <w:rsid w:val="00AF5F17"/>
    <w:rsid w:val="00B02538"/>
    <w:rsid w:val="00CC0D9C"/>
    <w:rsid w:val="00D45370"/>
    <w:rsid w:val="00E2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0E8"/>
  <w15:chartTrackingRefBased/>
  <w15:docId w15:val="{21342619-E28B-AA44-8561-12349789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24C3"/>
    <w:pPr>
      <w:ind w:left="720"/>
      <w:contextualSpacing/>
    </w:pPr>
  </w:style>
  <w:style w:type="character" w:styleId="Lienhypertexte">
    <w:name w:val="Hyperlink"/>
    <w:basedOn w:val="Policepardfaut"/>
    <w:uiPriority w:val="99"/>
    <w:unhideWhenUsed/>
    <w:rsid w:val="000224C3"/>
    <w:rPr>
      <w:color w:val="0000FF"/>
      <w:u w:val="single"/>
    </w:rPr>
  </w:style>
  <w:style w:type="character" w:customStyle="1" w:styleId="UnresolvedMention">
    <w:name w:val="Unresolved Mention"/>
    <w:basedOn w:val="Policepardfaut"/>
    <w:uiPriority w:val="99"/>
    <w:semiHidden/>
    <w:unhideWhenUsed/>
    <w:rsid w:val="005D3EBC"/>
    <w:rPr>
      <w:color w:val="605E5C"/>
      <w:shd w:val="clear" w:color="auto" w:fill="E1DFDD"/>
    </w:rPr>
  </w:style>
  <w:style w:type="character" w:styleId="Lienhypertextesuivivisit">
    <w:name w:val="FollowedHyperlink"/>
    <w:basedOn w:val="Policepardfaut"/>
    <w:uiPriority w:val="99"/>
    <w:semiHidden/>
    <w:unhideWhenUsed/>
    <w:rsid w:val="005D3EBC"/>
    <w:rPr>
      <w:color w:val="954F72" w:themeColor="followedHyperlink"/>
      <w:u w:val="single"/>
    </w:rPr>
  </w:style>
  <w:style w:type="paragraph" w:styleId="Textedebulles">
    <w:name w:val="Balloon Text"/>
    <w:basedOn w:val="Normal"/>
    <w:link w:val="TextedebullesCar"/>
    <w:uiPriority w:val="99"/>
    <w:semiHidden/>
    <w:unhideWhenUsed/>
    <w:rsid w:val="00903E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EE0"/>
    <w:rPr>
      <w:rFonts w:ascii="Segoe UI" w:hAnsi="Segoe UI" w:cs="Segoe UI"/>
      <w:sz w:val="18"/>
      <w:szCs w:val="18"/>
    </w:rPr>
  </w:style>
  <w:style w:type="character" w:styleId="Marquedecommentaire">
    <w:name w:val="annotation reference"/>
    <w:basedOn w:val="Policepardfaut"/>
    <w:uiPriority w:val="99"/>
    <w:semiHidden/>
    <w:unhideWhenUsed/>
    <w:rsid w:val="00903EE0"/>
    <w:rPr>
      <w:sz w:val="16"/>
      <w:szCs w:val="16"/>
    </w:rPr>
  </w:style>
  <w:style w:type="paragraph" w:styleId="Commentaire">
    <w:name w:val="annotation text"/>
    <w:basedOn w:val="Normal"/>
    <w:link w:val="CommentaireCar"/>
    <w:uiPriority w:val="99"/>
    <w:semiHidden/>
    <w:unhideWhenUsed/>
    <w:rsid w:val="00903EE0"/>
    <w:rPr>
      <w:sz w:val="20"/>
      <w:szCs w:val="20"/>
    </w:rPr>
  </w:style>
  <w:style w:type="character" w:customStyle="1" w:styleId="CommentaireCar">
    <w:name w:val="Commentaire Car"/>
    <w:basedOn w:val="Policepardfaut"/>
    <w:link w:val="Commentaire"/>
    <w:uiPriority w:val="99"/>
    <w:semiHidden/>
    <w:rsid w:val="00903EE0"/>
    <w:rPr>
      <w:sz w:val="20"/>
      <w:szCs w:val="20"/>
    </w:rPr>
  </w:style>
  <w:style w:type="paragraph" w:styleId="Objetducommentaire">
    <w:name w:val="annotation subject"/>
    <w:basedOn w:val="Commentaire"/>
    <w:next w:val="Commentaire"/>
    <w:link w:val="ObjetducommentaireCar"/>
    <w:uiPriority w:val="99"/>
    <w:semiHidden/>
    <w:unhideWhenUsed/>
    <w:rsid w:val="00903EE0"/>
    <w:rPr>
      <w:b/>
      <w:bCs/>
    </w:rPr>
  </w:style>
  <w:style w:type="character" w:customStyle="1" w:styleId="ObjetducommentaireCar">
    <w:name w:val="Objet du commentaire Car"/>
    <w:basedOn w:val="CommentaireCar"/>
    <w:link w:val="Objetducommentaire"/>
    <w:uiPriority w:val="99"/>
    <w:semiHidden/>
    <w:rsid w:val="0090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energy.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energy.lu/fr/renseignements/infopoint" TargetMode="Externa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6F87CFB75248B7FD9FC34351E36D" ma:contentTypeVersion="1" ma:contentTypeDescription="Crée un document." ma:contentTypeScope="" ma:versionID="70fcfa394b81df9ef7ae00baf00e3ee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DA365-1511-494F-9875-7DD8846295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96B9A2-BEDE-4DBE-A650-2248643C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8BBC0-AF40-41ED-86AC-00E238484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Gwendoline Grimont</cp:lastModifiedBy>
  <cp:revision>2</cp:revision>
  <dcterms:created xsi:type="dcterms:W3CDTF">2020-09-29T13:45:00Z</dcterms:created>
  <dcterms:modified xsi:type="dcterms:W3CDTF">2020-09-29T13:45:00Z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s_publication_categorie_1">
    <vt:lpwstr>Common|69a025e4-5c75-4401-8a5a-84143b369428</vt:lpwstr>
  </property>
  <property fmtid="{D5CDD505-2E9C-101B-9397-08002B2CF9AE}" pid="3" name="cms_publication_categorie">
    <vt:lpwstr>25;#Common|69a025e4-5c75-4401-8a5a-84143b369428</vt:lpwstr>
  </property>
  <property fmtid="{D5CDD505-2E9C-101B-9397-08002B2CF9AE}" pid="4" name="ContentTypeId">
    <vt:lpwstr>0x01010029536F87CFB75248B7FD9FC34351E36D</vt:lpwstr>
  </property>
  <property fmtid="{D5CDD505-2E9C-101B-9397-08002B2CF9AE}" pid="5" name="TaxCatchAll">
    <vt:lpwstr>25;#Common|69a025e4-5c75-4401-8a5a-84143b369428</vt:lpwstr>
  </property>
</Properties>
</file>